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9A8B1">
      <w:pPr>
        <w:spacing w:line="240" w:lineRule="auto"/>
        <w:rPr>
          <w:sz w:val="20"/>
          <w:szCs w:val="20"/>
        </w:rPr>
      </w:pPr>
      <w:r>
        <w:rPr>
          <w:sz w:val="20"/>
          <w:lang w:bidi="et-EE"/>
        </w:rPr>
        <w:t>Pepco Poland Sp. z o.o.</w:t>
      </w:r>
    </w:p>
    <w:p w14:paraId="60E9A8B2">
      <w:pPr>
        <w:spacing w:line="240" w:lineRule="auto"/>
        <w:rPr>
          <w:sz w:val="20"/>
          <w:szCs w:val="20"/>
        </w:rPr>
      </w:pPr>
      <w:r>
        <w:rPr>
          <w:sz w:val="20"/>
          <w:lang w:bidi="et-EE"/>
        </w:rPr>
        <w:t>Strzeszyńska 73A</w:t>
      </w:r>
    </w:p>
    <w:p w14:paraId="60E9A8B3">
      <w:pPr>
        <w:spacing w:line="240" w:lineRule="auto"/>
        <w:rPr>
          <w:sz w:val="20"/>
          <w:szCs w:val="20"/>
        </w:rPr>
      </w:pPr>
      <w:r>
        <w:rPr>
          <w:sz w:val="20"/>
          <w:lang w:bidi="et-EE"/>
        </w:rPr>
        <w:t>60-479 Poznań</w:t>
      </w:r>
    </w:p>
    <w:p w14:paraId="60E9A8B4">
      <w:pPr>
        <w:jc w:val="center"/>
      </w:pPr>
    </w:p>
    <w:p w14:paraId="60E9A8B5">
      <w:pPr>
        <w:jc w:val="center"/>
      </w:pPr>
      <w:r>
        <w:rPr>
          <w:b/>
          <w:shd w:val="clear" w:color="auto" w:fill="FFFFFF"/>
          <w:lang w:bidi="et-EE"/>
        </w:rPr>
        <w:t>ELi VASTAVUSDEKLARATSIOON</w:t>
      </w:r>
      <w:r>
        <w:rPr>
          <w:lang w:bidi="et-EE"/>
        </w:rPr>
        <w:t xml:space="preserve"> (NR</w:t>
      </w:r>
      <w:r>
        <w:rPr>
          <w:rFonts w:hint="default"/>
          <w:color w:val="000000"/>
          <w:shd w:val="clear" w:color="auto" w:fill="FFFFFF"/>
          <w:lang w:val="en-US" w:eastAsia="zh-CN"/>
        </w:rPr>
        <w:t>62987300</w:t>
      </w:r>
      <w:r>
        <w:rPr>
          <w:rFonts w:hint="eastAsia"/>
          <w:color w:val="000000"/>
          <w:shd w:val="clear" w:color="auto" w:fill="FFFFFF"/>
          <w:lang w:val="en-US" w:eastAsia="zh-CN"/>
        </w:rPr>
        <w:t>1</w:t>
      </w:r>
      <w:r>
        <w:rPr>
          <w:lang w:bidi="et-EE"/>
        </w:rPr>
        <w:t>)</w:t>
      </w:r>
    </w:p>
    <w:p w14:paraId="60E9A8B6">
      <w:pPr>
        <w:jc w:val="center"/>
      </w:pPr>
    </w:p>
    <w:p w14:paraId="60E9A8B7">
      <w:pPr>
        <w:rPr>
          <w:b/>
          <w:bCs/>
        </w:rPr>
      </w:pPr>
      <w:r>
        <w:rPr>
          <w:lang w:bidi="et-EE"/>
        </w:rPr>
        <w:t xml:space="preserve">1. Isikukaitsevahend (toode, tüüp, partii või seerianumber): </w:t>
      </w:r>
    </w:p>
    <w:p w14:paraId="0A062868">
      <w:pPr>
        <w:pStyle w:val="9"/>
        <w:numPr>
          <w:ilvl w:val="0"/>
          <w:numId w:val="0"/>
        </w:numPr>
        <w:ind w:leftChars="0"/>
        <w:jc w:val="center"/>
        <w:rPr>
          <w:b/>
          <w:bCs/>
          <w:lang w:val="en-US"/>
        </w:rPr>
      </w:pPr>
      <w:r>
        <w:rPr>
          <w:rFonts w:hint="eastAsia"/>
          <w:b/>
          <w:bCs/>
          <w:color w:val="000000"/>
          <w:shd w:val="clear" w:color="auto" w:fill="FFFFFF"/>
          <w:lang w:val="en-US" w:eastAsia="zh-CN"/>
        </w:rPr>
        <w:t>Silicone oven glove</w:t>
      </w:r>
    </w:p>
    <w:p w14:paraId="5C7DE9FF">
      <w:pPr>
        <w:jc w:val="center"/>
        <w:rPr>
          <w:b/>
          <w:bCs/>
        </w:rPr>
      </w:pPr>
      <w:r>
        <w:rPr>
          <w:rFonts w:hint="default"/>
          <w:b/>
          <w:bCs/>
          <w:color w:val="000000"/>
          <w:shd w:val="clear" w:color="auto" w:fill="FFFFFF"/>
          <w:lang w:val="en-US" w:eastAsia="zh-CN"/>
        </w:rPr>
        <w:t>629873</w:t>
      </w:r>
      <w:r>
        <w:rPr>
          <w:rFonts w:hint="eastAsia"/>
          <w:b/>
          <w:bCs/>
          <w:color w:val="000000"/>
          <w:shd w:val="clear" w:color="auto" w:fill="FFFFFF"/>
          <w:lang w:val="en-US" w:eastAsia="zh-CN"/>
        </w:rPr>
        <w:t>001</w:t>
      </w:r>
      <w:r>
        <w:rPr>
          <w:rFonts w:hint="default"/>
          <w:b/>
          <w:bCs/>
          <w:color w:val="000000"/>
          <w:shd w:val="clear" w:color="auto" w:fill="FFFFFF"/>
          <w:lang w:val="en-US" w:eastAsia="zh-CN"/>
        </w:rPr>
        <w:t>(PEPCO)</w:t>
      </w:r>
      <w:r>
        <w:rPr>
          <w:rFonts w:hint="eastAsia"/>
          <w:b/>
          <w:bCs/>
          <w:color w:val="000000"/>
          <w:shd w:val="clear" w:color="auto" w:fill="FFFFFF"/>
          <w:lang w:val="en-US" w:eastAsia="zh-CN"/>
        </w:rPr>
        <w:t>(Colorful)</w:t>
      </w:r>
    </w:p>
    <w:p w14:paraId="6AE8BC03"/>
    <w:p w14:paraId="60E9A8BB">
      <w:pPr>
        <w:rPr>
          <w:color w:val="000000"/>
          <w:shd w:val="clear" w:color="auto" w:fill="FFFFFF"/>
        </w:rPr>
      </w:pPr>
      <w:r>
        <w:rPr>
          <w:lang w:bidi="et-EE"/>
        </w:rPr>
        <w:t xml:space="preserve">2. </w:t>
      </w:r>
      <w:r>
        <w:rPr>
          <w:shd w:val="clear" w:color="auto" w:fill="FFFFFF"/>
          <w:lang w:bidi="et-EE"/>
        </w:rPr>
        <w:t>Tootja ning vajaduse korral tema volitatud esindaja nimi ja aadress:</w:t>
      </w:r>
    </w:p>
    <w:p w14:paraId="4288685F">
      <w:pPr>
        <w:jc w:val="center"/>
        <w:rPr>
          <w:rFonts w:hint="eastAsia" w:eastAsia="宋体"/>
          <w:b/>
          <w:bCs/>
          <w:lang w:val="en-US" w:eastAsia="zh-CN"/>
        </w:rPr>
      </w:pPr>
      <w:r>
        <w:rPr>
          <w:rFonts w:hint="eastAsia" w:eastAsia="宋体"/>
          <w:b/>
          <w:bCs/>
          <w:lang w:val="en-US" w:eastAsia="zh-CN"/>
        </w:rPr>
        <w:t>Ningbo General Union Co., LTD.</w:t>
      </w:r>
    </w:p>
    <w:p w14:paraId="56284521">
      <w:pPr>
        <w:jc w:val="center"/>
        <w:rPr>
          <w:rFonts w:hint="default" w:eastAsia="宋体"/>
          <w:b/>
          <w:bCs/>
          <w:lang w:val="en-US" w:eastAsia="zh-CN"/>
        </w:rPr>
      </w:pPr>
      <w:r>
        <w:rPr>
          <w:rFonts w:hint="default" w:eastAsia="宋体"/>
          <w:b/>
          <w:bCs/>
          <w:lang w:val="en-US" w:eastAsia="zh-CN"/>
        </w:rPr>
        <w:t>15F, Building B16 (West Area), No. 2560, Yongjiang Avenue,</w:t>
      </w:r>
      <w:r>
        <w:rPr>
          <w:rFonts w:hint="eastAsia" w:eastAsia="宋体"/>
          <w:b/>
          <w:bCs/>
          <w:lang w:val="en-US" w:eastAsia="zh-CN"/>
        </w:rPr>
        <w:t xml:space="preserve"> </w:t>
      </w:r>
      <w:r>
        <w:rPr>
          <w:rFonts w:hint="default" w:eastAsia="宋体"/>
          <w:b/>
          <w:bCs/>
          <w:lang w:val="en-US" w:eastAsia="zh-CN"/>
        </w:rPr>
        <w:t>Yinzhou District, Ningbo, Zhejiang, China</w:t>
      </w:r>
    </w:p>
    <w:p w14:paraId="4AF7AB31">
      <w:pPr>
        <w:jc w:val="center"/>
        <w:rPr>
          <w:rFonts w:hint="default" w:eastAsia="宋体"/>
          <w:b/>
          <w:bCs/>
          <w:lang w:val="es-ES" w:eastAsia="zh-CN"/>
        </w:rPr>
      </w:pPr>
    </w:p>
    <w:p w14:paraId="60E9A8BE">
      <w:pPr>
        <w:rPr>
          <w:color w:val="000000"/>
          <w:shd w:val="clear" w:color="auto" w:fill="FFFFFF"/>
        </w:rPr>
      </w:pPr>
      <w:r>
        <w:rPr>
          <w:lang w:bidi="et-EE"/>
        </w:rPr>
        <w:t xml:space="preserve">3. </w:t>
      </w:r>
      <w:r>
        <w:rPr>
          <w:shd w:val="clear" w:color="auto" w:fill="FFFFFF"/>
          <w:lang w:bidi="et-EE"/>
        </w:rPr>
        <w:t>Käesolev vastavusdeklaratsioon on välja antud tootja ainuvastutusel:</w:t>
      </w:r>
    </w:p>
    <w:p w14:paraId="36DC51AC">
      <w:pPr>
        <w:jc w:val="center"/>
        <w:rPr>
          <w:rFonts w:hint="eastAsia" w:eastAsia="宋体"/>
          <w:b/>
          <w:bCs/>
          <w:lang w:val="en-US" w:eastAsia="zh-CN"/>
        </w:rPr>
      </w:pPr>
      <w:r>
        <w:rPr>
          <w:rFonts w:hint="eastAsia" w:eastAsia="宋体"/>
          <w:b/>
          <w:bCs/>
          <w:lang w:val="en-US" w:eastAsia="zh-CN"/>
        </w:rPr>
        <w:t>Ningbo General Union Co., LTD.</w:t>
      </w:r>
    </w:p>
    <w:p w14:paraId="25CBDC9B">
      <w:pPr>
        <w:jc w:val="center"/>
        <w:rPr>
          <w:rFonts w:eastAsia="宋体"/>
          <w:b/>
          <w:bCs/>
          <w:lang w:val="en-US" w:eastAsia="zh-CN"/>
        </w:rPr>
      </w:pPr>
      <w:r>
        <w:rPr>
          <w:rFonts w:hint="default" w:eastAsia="宋体"/>
          <w:b/>
          <w:bCs/>
          <w:lang w:val="en-US" w:eastAsia="zh-CN"/>
        </w:rPr>
        <w:t>15F, Building B16 (West Area), No. 2560, Yongjiang Avenue,</w:t>
      </w:r>
      <w:r>
        <w:rPr>
          <w:rFonts w:hint="eastAsia" w:eastAsia="宋体"/>
          <w:b/>
          <w:bCs/>
          <w:lang w:val="en-US" w:eastAsia="zh-CN"/>
        </w:rPr>
        <w:t xml:space="preserve"> </w:t>
      </w:r>
      <w:r>
        <w:rPr>
          <w:rFonts w:hint="default" w:eastAsia="宋体"/>
          <w:b/>
          <w:bCs/>
          <w:lang w:val="en-US" w:eastAsia="zh-CN"/>
        </w:rPr>
        <w:t>Yinzhou District, Ningbo, Zhejiang, China</w:t>
      </w:r>
    </w:p>
    <w:p w14:paraId="6FEB6689">
      <w:pPr>
        <w:rPr>
          <w:rFonts w:eastAsia="宋体"/>
          <w:b/>
          <w:bCs/>
          <w:lang w:val="es-ES" w:eastAsia="zh-CN"/>
        </w:rPr>
      </w:pPr>
    </w:p>
    <w:p w14:paraId="60E9A8C3">
      <w:pPr>
        <w:rPr>
          <w:b/>
          <w:bCs/>
          <w:color w:val="000000"/>
          <w:shd w:val="clear" w:color="auto" w:fill="FFFFFF"/>
          <w:lang w:eastAsia="zh-CN"/>
        </w:rPr>
      </w:pPr>
      <w:r>
        <w:rPr>
          <w:lang w:bidi="et-EE"/>
        </w:rPr>
        <w:t>4. Deklaratsiooni ese:</w:t>
      </w:r>
    </w:p>
    <w:p w14:paraId="446C544A">
      <w:pPr>
        <w:pStyle w:val="9"/>
        <w:numPr>
          <w:ilvl w:val="0"/>
          <w:numId w:val="0"/>
        </w:numPr>
        <w:ind w:leftChars="0"/>
        <w:jc w:val="center"/>
        <w:rPr>
          <w:b/>
          <w:bCs/>
          <w:lang w:val="en-US"/>
        </w:rPr>
      </w:pPr>
      <w:r>
        <w:rPr>
          <w:rFonts w:hint="eastAsia"/>
          <w:b/>
          <w:bCs/>
          <w:color w:val="000000"/>
          <w:shd w:val="clear" w:color="auto" w:fill="FFFFFF"/>
          <w:lang w:val="en-US" w:eastAsia="zh-CN"/>
        </w:rPr>
        <w:t>Silicone oven glove</w:t>
      </w:r>
    </w:p>
    <w:p w14:paraId="1B6EDBB8">
      <w:pPr>
        <w:jc w:val="center"/>
        <w:rPr>
          <w:b/>
          <w:bCs/>
          <w:color w:val="000000"/>
          <w:shd w:val="clear" w:color="auto" w:fill="FFFFFF"/>
          <w:lang w:eastAsia="zh-CN"/>
        </w:rPr>
      </w:pPr>
      <w:r>
        <w:rPr>
          <w:rFonts w:hint="default"/>
          <w:b/>
          <w:bCs/>
          <w:color w:val="000000"/>
          <w:shd w:val="clear" w:color="auto" w:fill="FFFFFF"/>
          <w:lang w:val="en-US" w:eastAsia="zh-CN"/>
        </w:rPr>
        <w:t>629873</w:t>
      </w:r>
      <w:r>
        <w:rPr>
          <w:rFonts w:hint="eastAsia"/>
          <w:b/>
          <w:bCs/>
          <w:color w:val="000000"/>
          <w:shd w:val="clear" w:color="auto" w:fill="FFFFFF"/>
          <w:lang w:val="en-US" w:eastAsia="zh-CN"/>
        </w:rPr>
        <w:t>001</w:t>
      </w:r>
      <w:r>
        <w:rPr>
          <w:rFonts w:hint="default"/>
          <w:b/>
          <w:bCs/>
          <w:color w:val="000000"/>
          <w:shd w:val="clear" w:color="auto" w:fill="FFFFFF"/>
          <w:lang w:val="en-US" w:eastAsia="zh-CN"/>
        </w:rPr>
        <w:t>(PEPCO)</w:t>
      </w:r>
      <w:r>
        <w:rPr>
          <w:rFonts w:hint="eastAsia"/>
          <w:b/>
          <w:bCs/>
          <w:color w:val="000000"/>
          <w:shd w:val="clear" w:color="auto" w:fill="FFFFFF"/>
          <w:lang w:val="en-US" w:eastAsia="zh-CN"/>
        </w:rPr>
        <w:t>(Colorful)</w:t>
      </w:r>
    </w:p>
    <w:p w14:paraId="7DD16C0F">
      <w:pPr>
        <w:rPr>
          <w:b/>
          <w:bCs/>
        </w:rPr>
      </w:pPr>
    </w:p>
    <w:p w14:paraId="60E9A8C4">
      <w:pPr>
        <w:rPr>
          <w:color w:val="000000"/>
          <w:shd w:val="clear" w:color="auto" w:fill="FFFFFF"/>
        </w:rPr>
      </w:pPr>
      <w:r>
        <w:rPr>
          <w:lang w:bidi="et-EE"/>
        </w:rPr>
        <w:t xml:space="preserve">5. </w:t>
      </w:r>
      <w:r>
        <w:rPr>
          <w:shd w:val="clear" w:color="auto" w:fill="FFFFFF"/>
          <w:lang w:bidi="et-EE"/>
        </w:rPr>
        <w:t>Punktis 4 osutatud deklaratsiooni ese on kooskõlas asjakohaste ELi ühtlustamise õigusaktidega:</w:t>
      </w:r>
    </w:p>
    <w:p w14:paraId="60E9A8C5">
      <w:pPr>
        <w:rPr>
          <w:color w:val="000000"/>
          <w:shd w:val="clear" w:color="auto" w:fill="FFFFFF"/>
        </w:rPr>
      </w:pPr>
    </w:p>
    <w:p w14:paraId="60E9A8C6">
      <w:pPr>
        <w:pStyle w:val="9"/>
        <w:numPr>
          <w:ilvl w:val="0"/>
          <w:numId w:val="1"/>
        </w:numPr>
        <w:rPr>
          <w:b/>
        </w:rPr>
      </w:pPr>
      <w:r>
        <w:rPr>
          <w:b/>
          <w:lang w:bidi="et-EE"/>
        </w:rPr>
        <w:t>EUROOPA PARLAMENDI JA NÕUKOGU 9. märtsi 2016. aasta MÄÄRUS (EL) 2016/425, mis käsitleb isikukaitsevahendeid ja millega tunnistatakse kehtetuks nõukogu direktiiv 89/686/EMÜ</w:t>
      </w:r>
    </w:p>
    <w:p w14:paraId="60E9A8C7"/>
    <w:p w14:paraId="60E9A8C8">
      <w:r>
        <w:rPr>
          <w:lang w:bidi="et-EE"/>
        </w:rPr>
        <w:t>6.  Viited asjakohastele ühtlustatud standarditele, sealhulgas standardi kuupäev, või viited muudele tehnilistele kirjeldustele, sealhulgas kirjelduse kuupäev, millele vastavust deklareeritakse:</w:t>
      </w:r>
    </w:p>
    <w:p w14:paraId="60E9A8C9"/>
    <w:p w14:paraId="60E9A8CA">
      <w:pPr>
        <w:pStyle w:val="9"/>
        <w:numPr>
          <w:ilvl w:val="0"/>
          <w:numId w:val="2"/>
        </w:numPr>
        <w:jc w:val="both"/>
      </w:pPr>
      <w:r>
        <w:rPr>
          <w:b/>
          <w:lang w:bidi="et-EE"/>
        </w:rPr>
        <w:t>EN 420:2003 + A1:2009</w:t>
      </w:r>
      <w:r>
        <w:rPr>
          <w:lang w:bidi="et-EE"/>
        </w:rPr>
        <w:t>. Kaitsekindad. Üldnõuded ja katsemeetodid</w:t>
      </w:r>
    </w:p>
    <w:p w14:paraId="60E9A8CB">
      <w:pPr>
        <w:pStyle w:val="9"/>
        <w:numPr>
          <w:ilvl w:val="0"/>
          <w:numId w:val="2"/>
        </w:numPr>
        <w:jc w:val="both"/>
      </w:pPr>
      <w:r>
        <w:rPr>
          <w:b/>
          <w:lang w:bidi="et-EE"/>
        </w:rPr>
        <w:t>EN 407:2004</w:t>
      </w:r>
      <w:r>
        <w:rPr>
          <w:lang w:bidi="et-EE"/>
        </w:rPr>
        <w:t>. Kaitsekindad termilise ohu (kuumuse ja/või tule) vastu.</w:t>
      </w:r>
    </w:p>
    <w:p w14:paraId="60E9A8CC">
      <w:pPr>
        <w:jc w:val="both"/>
        <w:rPr>
          <w:b/>
          <w:color w:val="000000"/>
          <w:shd w:val="clear" w:color="auto" w:fill="FFFFFF"/>
        </w:rPr>
      </w:pPr>
      <w:r>
        <w:rPr>
          <w:lang w:bidi="et-EE"/>
        </w:rPr>
        <w:t xml:space="preserve">7. Asjakohastel juhtudel viis teavitatud asutus </w:t>
      </w:r>
      <w:r>
        <w:rPr>
          <w:shd w:val="clear" w:color="auto" w:fill="FFFFFF"/>
          <w:lang w:bidi="et-EE"/>
        </w:rPr>
        <w:t>.....</w:t>
      </w:r>
      <w:r>
        <w:rPr>
          <w:rFonts w:hint="eastAsia"/>
          <w:shd w:val="clear" w:color="auto" w:fill="FFFFFF"/>
          <w:lang w:bidi="en-GB"/>
        </w:rPr>
        <w:t>TÜV SÜD DANMARK ApS</w:t>
      </w:r>
      <w:r>
        <w:rPr>
          <w:shd w:val="clear" w:color="auto" w:fill="FFFFFF"/>
          <w:lang w:bidi="et-EE"/>
        </w:rPr>
        <w:t>......</w:t>
      </w:r>
      <w:r>
        <w:rPr>
          <w:lang w:bidi="et-EE"/>
        </w:rPr>
        <w:t xml:space="preserve"> läbi ELi tüübihindamise (moodul B) ja väljastas ELi tüübihindamistõendi ......</w:t>
      </w:r>
      <w:r>
        <w:rPr>
          <w:rFonts w:hint="eastAsia"/>
          <w:lang w:bidi="en-GB"/>
        </w:rPr>
        <w:t>DK-PPE001644 i01</w:t>
      </w:r>
      <w:r>
        <w:rPr>
          <w:lang w:bidi="et-EE"/>
        </w:rPr>
        <w:t>.........</w:t>
      </w:r>
    </w:p>
    <w:p w14:paraId="60E9A8CD">
      <w:pPr>
        <w:jc w:val="both"/>
      </w:pPr>
      <w:r>
        <w:rPr>
          <w:lang w:bidi="et-EE"/>
        </w:rPr>
        <w:t xml:space="preserve">8. Asjakohastel juhtudel läbivad isikukaitsevahendid vastavushindamismenetluse ... (või tüübivastavuse, mis põhineb tootmise sisekontrollil ja juhuslike ajavahemike järel teostataval tootekontrollil (moodul C2), või tüübivastavuse, mis põhineb tootmisprotsessi kvaliteedi tagamisel (moodul D)) ... teavitatud asutuse ... (nimi, number) järelevalve all: </w:t>
      </w:r>
      <w:r>
        <w:rPr>
          <w:b/>
          <w:shd w:val="clear" w:color="auto" w:fill="FFFFFF"/>
          <w:lang w:bidi="et-EE"/>
        </w:rPr>
        <w:t>ei ole asjakohane</w:t>
      </w:r>
    </w:p>
    <w:p w14:paraId="60E9A8CE">
      <w:pPr>
        <w:jc w:val="both"/>
        <w:rPr>
          <w:b/>
          <w:color w:val="000000"/>
          <w:shd w:val="clear" w:color="auto" w:fill="FFFFFF"/>
        </w:rPr>
      </w:pPr>
      <w:r>
        <w:rPr>
          <w:lang w:bidi="et-EE"/>
        </w:rPr>
        <w:t xml:space="preserve">9. Lisateave: </w:t>
      </w:r>
      <w:r>
        <w:rPr>
          <w:b/>
          <w:shd w:val="clear" w:color="auto" w:fill="FFFFFF"/>
          <w:lang w:bidi="et-EE"/>
        </w:rPr>
        <w:t>ei ole asjakohane</w:t>
      </w:r>
    </w:p>
    <w:p w14:paraId="60E9A8CF"/>
    <w:p w14:paraId="60E9A8D2">
      <w:pPr>
        <w:rPr>
          <w:b/>
        </w:rPr>
      </w:pPr>
      <w:r>
        <w:rPr>
          <w:shd w:val="clear" w:color="auto" w:fill="FFFFFF"/>
          <w:lang w:bidi="et-EE"/>
        </w:rPr>
        <w:t>Allkirjastatud järgmiste isikute nimel ja eest:</w:t>
      </w:r>
      <w:r>
        <w:rPr>
          <w:lang w:bidi="et-EE"/>
        </w:rPr>
        <w:t xml:space="preserve"> </w:t>
      </w:r>
      <w:r>
        <w:rPr>
          <w:rFonts w:hint="eastAsia"/>
          <w:lang w:bidi="en-GB"/>
        </w:rPr>
        <w:t>Ningbo General Union Co., LTD.</w:t>
      </w:r>
    </w:p>
    <w:p w14:paraId="60E9A8D3"/>
    <w:p w14:paraId="60E9A8D8">
      <w:pPr>
        <w:rPr>
          <w:lang w:val="it-IT"/>
        </w:rPr>
      </w:pPr>
      <w:r>
        <w:rPr>
          <w:lang w:bidi="et-EE"/>
        </w:rPr>
        <w:t>Kuupäev, tootja</w:t>
      </w:r>
    </w:p>
    <w:p w14:paraId="7AEFCF24">
      <w:pPr>
        <w:rPr>
          <w:rFonts w:hint="default" w:eastAsia="宋体"/>
          <w:lang w:val="en-US" w:eastAsia="zh-CN"/>
        </w:rPr>
      </w:pPr>
      <w:r>
        <w:rPr>
          <w:rFonts w:hint="eastAsia" w:eastAsia="宋体"/>
          <w:rtl w:val="0"/>
          <w:lang w:val="en-US" w:eastAsia="zh-CN"/>
        </w:rPr>
        <w:t>Ningbo</w:t>
      </w:r>
      <w:r>
        <w:rPr>
          <w:rtl w:val="0"/>
        </w:rPr>
        <w:t xml:space="preserve">, </w:t>
      </w:r>
      <w:r>
        <w:rPr>
          <w:rFonts w:hint="eastAsia" w:eastAsia="宋体"/>
          <w:rtl w:val="0"/>
          <w:lang w:val="en-US" w:eastAsia="zh-CN"/>
        </w:rPr>
        <w:t>12/11/2025</w:t>
      </w:r>
    </w:p>
    <w:p w14:paraId="3D3A1600">
      <w:pPr>
        <w:rPr>
          <w:rFonts w:hint="eastAsia" w:eastAsia="宋体"/>
          <w:lang w:eastAsia="zh-CN"/>
        </w:rPr>
      </w:pPr>
      <w:r>
        <w:rPr>
          <w:rFonts w:hint="eastAsia" w:eastAsia="宋体"/>
          <w:lang w:eastAsia="zh-CN"/>
        </w:rPr>
        <w:drawing>
          <wp:inline distT="0" distB="0" distL="114300" distR="114300">
            <wp:extent cx="1719580" cy="753110"/>
            <wp:effectExtent l="0" t="0" r="0" b="0"/>
            <wp:docPr id="1" name="图片 1" descr="]4$U]H]9O5[{(ECYR6JWC4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4$U]H]9O5[{(ECYR6JWC4G"/>
                    <pic:cNvPicPr>
                      <a:picLocks noChangeAspect="1"/>
                    </pic:cNvPicPr>
                  </pic:nvPicPr>
                  <pic:blipFill>
                    <a:blip r:embed="rId11"/>
                    <a:stretch>
                      <a:fillRect/>
                    </a:stretch>
                  </pic:blipFill>
                  <pic:spPr>
                    <a:xfrm>
                      <a:off x="0" y="0"/>
                      <a:ext cx="1719580" cy="753110"/>
                    </a:xfrm>
                    <a:prstGeom prst="rect">
                      <a:avLst/>
                    </a:prstGeom>
                  </pic:spPr>
                </pic:pic>
              </a:graphicData>
            </a:graphic>
          </wp:inline>
        </w:drawing>
      </w:r>
    </w:p>
    <w:p w14:paraId="1B479257">
      <w:pPr>
        <w:rPr>
          <w:rFonts w:hint="default" w:eastAsia="宋体"/>
          <w:lang w:val="en-US" w:eastAsia="zh-CN"/>
        </w:rPr>
      </w:pPr>
      <w:r>
        <w:rPr>
          <w:rFonts w:hint="eastAsia" w:eastAsia="宋体"/>
          <w:rtl w:val="0"/>
          <w:lang w:val="en-US" w:eastAsia="zh-CN"/>
        </w:rPr>
        <w:t>Jeff Luo</w:t>
      </w:r>
    </w:p>
    <w:p w14:paraId="5CFEFE84">
      <w:pPr>
        <w:rPr>
          <w:rFonts w:hint="default" w:eastAsia="宋体"/>
          <w:rtl w:val="0"/>
          <w:lang w:val="en-US" w:eastAsia="zh-CN"/>
        </w:rPr>
      </w:pPr>
      <w:r>
        <w:rPr>
          <w:rFonts w:hint="eastAsia" w:eastAsia="宋体"/>
          <w:rtl w:val="0"/>
          <w:lang w:val="en-US" w:eastAsia="zh-CN"/>
        </w:rPr>
        <w:t>General Manager</w:t>
      </w:r>
    </w:p>
    <w:p w14:paraId="4CB46BBC">
      <w:pPr>
        <w:rPr>
          <w:lang w:val="it-IT"/>
        </w:rPr>
      </w:pPr>
    </w:p>
    <w:p w14:paraId="00BAAEE7">
      <w:pPr>
        <w:rPr>
          <w:lang w:val="it-IT"/>
        </w:rPr>
      </w:pPr>
      <w:bookmarkStart w:id="0" w:name="_GoBack"/>
      <w:bookmarkEnd w:id="0"/>
    </w:p>
    <w:p w14:paraId="60E9A8DA">
      <w:pPr>
        <w:rPr>
          <w:lang w:val="it-IT"/>
        </w:rPr>
      </w:pPr>
    </w:p>
    <w:p w14:paraId="60E9A8DB">
      <w:pPr>
        <w:rPr>
          <w:lang w:val="it-IT"/>
        </w:rPr>
      </w:pPr>
    </w:p>
    <w:p w14:paraId="60E9A8DC">
      <w:pPr>
        <w:rPr>
          <w:lang w:val="it-IT"/>
        </w:rPr>
      </w:pPr>
    </w:p>
    <w:sectPr>
      <w:headerReference r:id="rId7" w:type="first"/>
      <w:footerReference r:id="rId9" w:type="first"/>
      <w:headerReference r:id="rId5" w:type="default"/>
      <w:headerReference r:id="rId6" w:type="even"/>
      <w:footerReference r:id="rId8" w:type="even"/>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2134E">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F3A263">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E9A8E4">
    <w:pPr>
      <w:pStyle w:val="4"/>
    </w:pPr>
    <w:r>
      <w:drawing>
        <wp:inline distT="0" distB="0" distL="0" distR="0">
          <wp:extent cx="1571625" cy="533400"/>
          <wp:effectExtent l="0" t="0" r="9525" b="0"/>
          <wp:docPr id="1124824039" name="Obraz 1" descr="Obraz zawierający Czcionka, Grafika, logo,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824039" name="Obraz 1" descr="Obraz zawierający Czcionka, Grafika, logo, Jaskrawoniebieski&#10;&#10;Opis wygenerowany automatycznie"/>
                  <pic:cNvPicPr>
                    <a:picLocks noChangeAspect="1"/>
                  </pic:cNvPicPr>
                </pic:nvPicPr>
                <pic:blipFill>
                  <a:blip r:embed="rId1"/>
                  <a:stretch>
                    <a:fillRect/>
                  </a:stretch>
                </pic:blipFill>
                <pic:spPr>
                  <a:xfrm>
                    <a:off x="0" y="0"/>
                    <a:ext cx="1571625" cy="53340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430584">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645347">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AD4A53"/>
    <w:multiLevelType w:val="multilevel"/>
    <w:tmpl w:val="36AD4A5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7CEE7997"/>
    <w:multiLevelType w:val="multilevel"/>
    <w:tmpl w:val="7CEE799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noPunctuationKerning w:val="1"/>
  <w:characterSpacingControl w:val="doNotCompress"/>
  <w:footnotePr>
    <w:footnote w:id="0"/>
    <w:footnote w:id="1"/>
  </w:footnotePr>
  <w:endnotePr>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YzYTFjZjQ3OTc5NzM2MzZhNjQ3ZmZmZWI0YjA5YTYifQ=="/>
  </w:docVars>
  <w:rsids>
    <w:rsidRoot w:val="00F0556F"/>
    <w:rsid w:val="000E1839"/>
    <w:rsid w:val="00165360"/>
    <w:rsid w:val="00184522"/>
    <w:rsid w:val="001947D0"/>
    <w:rsid w:val="001A0AB6"/>
    <w:rsid w:val="001E6EFF"/>
    <w:rsid w:val="001F2D41"/>
    <w:rsid w:val="002523A0"/>
    <w:rsid w:val="00282497"/>
    <w:rsid w:val="002C46A2"/>
    <w:rsid w:val="002C4D02"/>
    <w:rsid w:val="002C5E18"/>
    <w:rsid w:val="002F7AF6"/>
    <w:rsid w:val="004013F8"/>
    <w:rsid w:val="00415A8B"/>
    <w:rsid w:val="004D764B"/>
    <w:rsid w:val="00515AA4"/>
    <w:rsid w:val="00523069"/>
    <w:rsid w:val="005C27D8"/>
    <w:rsid w:val="00607786"/>
    <w:rsid w:val="0062305A"/>
    <w:rsid w:val="00636A36"/>
    <w:rsid w:val="006D4E5A"/>
    <w:rsid w:val="006E7A8B"/>
    <w:rsid w:val="0078485E"/>
    <w:rsid w:val="00817EF6"/>
    <w:rsid w:val="0085749F"/>
    <w:rsid w:val="008F6220"/>
    <w:rsid w:val="00904093"/>
    <w:rsid w:val="00A33FC3"/>
    <w:rsid w:val="00A502D8"/>
    <w:rsid w:val="00A701F4"/>
    <w:rsid w:val="00AF2478"/>
    <w:rsid w:val="00B64158"/>
    <w:rsid w:val="00B91811"/>
    <w:rsid w:val="00C01BBD"/>
    <w:rsid w:val="00C4220D"/>
    <w:rsid w:val="00CA4750"/>
    <w:rsid w:val="00CF6CB3"/>
    <w:rsid w:val="00D23C5D"/>
    <w:rsid w:val="00D2462F"/>
    <w:rsid w:val="00DC71CE"/>
    <w:rsid w:val="00E061B8"/>
    <w:rsid w:val="00EB444F"/>
    <w:rsid w:val="00EC6189"/>
    <w:rsid w:val="00F0556F"/>
    <w:rsid w:val="00F4484F"/>
    <w:rsid w:val="00FA2F12"/>
    <w:rsid w:val="00FA6BE8"/>
    <w:rsid w:val="00FE7FFA"/>
    <w:rsid w:val="02C44D62"/>
    <w:rsid w:val="2DCC4D81"/>
    <w:rsid w:val="2E4E18AB"/>
    <w:rsid w:val="3DB70E50"/>
    <w:rsid w:val="44C60B7A"/>
    <w:rsid w:val="4E295BCB"/>
    <w:rsid w:val="62BA50D9"/>
    <w:rsid w:val="70C7326D"/>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t-EE"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line="240" w:lineRule="auto"/>
    </w:pPr>
    <w:rPr>
      <w:rFonts w:ascii="Tahoma" w:hAnsi="Tahoma" w:cs="Tahoma"/>
      <w:sz w:val="16"/>
      <w:szCs w:val="16"/>
    </w:rPr>
  </w:style>
  <w:style w:type="paragraph" w:styleId="3">
    <w:name w:val="footer"/>
    <w:basedOn w:val="1"/>
    <w:link w:val="8"/>
    <w:unhideWhenUsed/>
    <w:qFormat/>
    <w:uiPriority w:val="99"/>
    <w:pPr>
      <w:tabs>
        <w:tab w:val="center" w:pos="4536"/>
        <w:tab w:val="right" w:pos="9072"/>
      </w:tabs>
      <w:spacing w:after="0" w:line="240" w:lineRule="auto"/>
    </w:pPr>
  </w:style>
  <w:style w:type="paragraph" w:styleId="4">
    <w:name w:val="header"/>
    <w:basedOn w:val="1"/>
    <w:link w:val="7"/>
    <w:unhideWhenUsed/>
    <w:qFormat/>
    <w:uiPriority w:val="99"/>
    <w:pPr>
      <w:tabs>
        <w:tab w:val="center" w:pos="4536"/>
        <w:tab w:val="right" w:pos="9072"/>
      </w:tabs>
      <w:spacing w:after="0" w:line="240" w:lineRule="auto"/>
    </w:pPr>
  </w:style>
  <w:style w:type="character" w:customStyle="1" w:styleId="7">
    <w:name w:val="Nagłówek Znak"/>
    <w:basedOn w:val="6"/>
    <w:link w:val="4"/>
    <w:qFormat/>
    <w:uiPriority w:val="99"/>
  </w:style>
  <w:style w:type="character" w:customStyle="1" w:styleId="8">
    <w:name w:val="Stopka Znak"/>
    <w:basedOn w:val="6"/>
    <w:link w:val="3"/>
    <w:qFormat/>
    <w:uiPriority w:val="99"/>
  </w:style>
  <w:style w:type="paragraph" w:styleId="9">
    <w:name w:val="List Paragraph"/>
    <w:basedOn w:val="1"/>
    <w:qFormat/>
    <w:uiPriority w:val="34"/>
    <w:pPr>
      <w:ind w:left="720"/>
      <w:contextualSpacing/>
    </w:pPr>
  </w:style>
  <w:style w:type="character" w:customStyle="1" w:styleId="10">
    <w:name w:val="Tekst dymka Znak"/>
    <w:basedOn w:val="6"/>
    <w:link w:val="2"/>
    <w:semiHidden/>
    <w:qFormat/>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3.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image" Target="media/image2.GIF"/><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8bb28c6-3855-4a81-8961-ca2e59a67266" xsi:nil="true"/>
    <lcf76f155ced4ddcb4097134ff3c332f xmlns="f2d96f23-893d-4800-96bf-30d99ab8823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4D1EBA0ED140A48A2B19F92EDC86CE7" ma:contentTypeVersion="13" ma:contentTypeDescription="Create a new document." ma:contentTypeScope="" ma:versionID="28225fbfe56f7b6cefc4a0cada7c9c53">
  <xsd:schema xmlns:xsd="http://www.w3.org/2001/XMLSchema" xmlns:xs="http://www.w3.org/2001/XMLSchema" xmlns:p="http://schemas.microsoft.com/office/2006/metadata/properties" xmlns:ns2="f2d96f23-893d-4800-96bf-30d99ab88231" xmlns:ns3="18bb28c6-3855-4a81-8961-ca2e59a67266" targetNamespace="http://schemas.microsoft.com/office/2006/metadata/properties" ma:root="true" ma:fieldsID="f14a80ac38f5d4d0b972c4ca9468ffb4" ns2:_="" ns3:_="">
    <xsd:import namespace="f2d96f23-893d-4800-96bf-30d99ab88231"/>
    <xsd:import namespace="18bb28c6-3855-4a81-8961-ca2e59a672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d96f23-893d-4800-96bf-30d99ab882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ceba3b3-796e-4f73-a16f-4b19468571a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bb28c6-3855-4a81-8961-ca2e59a6726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6dc58fa4-acd5-40b5-8938-b0e20d7d4975}" ma:internalName="TaxCatchAll" ma:showField="CatchAllData" ma:web="18bb28c6-3855-4a81-8961-ca2e59a672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E0AECA-179F-475A-96C9-C265F6C53DA0}">
  <ds:schemaRefs/>
</ds:datastoreItem>
</file>

<file path=customXml/itemProps2.xml><?xml version="1.0" encoding="utf-8"?>
<ds:datastoreItem xmlns:ds="http://schemas.openxmlformats.org/officeDocument/2006/customXml" ds:itemID="{66AE33E6-79B8-4B84-813E-2B5C5D1DDB73}">
  <ds:schemaRefs/>
</ds:datastoreItem>
</file>

<file path=customXml/itemProps3.xml><?xml version="1.0" encoding="utf-8"?>
<ds:datastoreItem xmlns:ds="http://schemas.openxmlformats.org/officeDocument/2006/customXml" ds:itemID="{5780B3A4-0D8D-430A-8905-DDFB6D71A387}">
  <ds:schemaRefs/>
</ds:datastoreItem>
</file>

<file path=docProps/app.xml><?xml version="1.0" encoding="utf-8"?>
<Properties xmlns="http://schemas.openxmlformats.org/officeDocument/2006/extended-properties" xmlns:vt="http://schemas.openxmlformats.org/officeDocument/2006/docPropsVTypes">
  <Template>Normal.dotm</Template>
  <Company>PEPCO</Company>
  <Pages>2</Pages>
  <Words>181</Words>
  <Characters>1388</Characters>
  <Lines>11</Lines>
  <Paragraphs>3</Paragraphs>
  <TotalTime>0</TotalTime>
  <ScaleCrop>false</ScaleCrop>
  <LinksUpToDate>false</LinksUpToDate>
  <CharactersWithSpaces>1554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2025-03-20T15:05:00Z</dcterms:created>
  <dc:creator>Anna Wróblewska</dc:creator>
  <cp:lastModifiedBy>CCC.</cp:lastModifiedBy>
  <dcterms:modified xsi:type="dcterms:W3CDTF">2025-11-21T03:09:15Z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E0ED3071E7FE4F5CADF0388A8C339DE8_13</vt:lpwstr>
  </property>
  <property fmtid="{D5CDD505-2E9C-101B-9397-08002B2CF9AE}" pid="4" name="ContentTypeId">
    <vt:lpwstr>0x01010024D1EBA0ED140A48A2B19F92EDC86CE7</vt:lpwstr>
  </property>
  <property fmtid="{D5CDD505-2E9C-101B-9397-08002B2CF9AE}" pid="5" name="KSOTemplateDocerSaveRecord">
    <vt:lpwstr>eyJoZGlkIjoiMDMwNDI4ZWI2NjNmN2MzMjFhODllYTI0NGU2MjI3M2YiLCJ1c2VySWQiOiI2OTY5Njg0OTYifQ==</vt:lpwstr>
  </property>
</Properties>
</file>